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D0" w:rsidRDefault="00D67BD0" w:rsidP="0068629C">
      <w:pPr>
        <w:pStyle w:val="NoSpacing"/>
        <w:pBdr>
          <w:bottom w:val="single" w:sz="12" w:space="1" w:color="auto"/>
        </w:pBdr>
      </w:pPr>
    </w:p>
    <w:p w:rsidR="0068629C" w:rsidRPr="0068629C" w:rsidRDefault="0068629C" w:rsidP="0068629C">
      <w:pPr>
        <w:pStyle w:val="NoSpacing"/>
        <w:jc w:val="center"/>
        <w:rPr>
          <w:lang/>
        </w:rPr>
      </w:pPr>
      <w:r>
        <w:rPr>
          <w:lang/>
        </w:rPr>
        <w:t>(назив и седиште органа на који се односи притужба)</w:t>
      </w:r>
    </w:p>
    <w:p w:rsidR="0068629C" w:rsidRDefault="0068629C" w:rsidP="0068629C">
      <w:pPr>
        <w:pStyle w:val="NoSpacing"/>
        <w:jc w:val="center"/>
        <w:rPr>
          <w:lang/>
        </w:rPr>
      </w:pPr>
      <w:r>
        <w:t>(emërtimi dhe selia e organit të cilit i përket ankesa)</w:t>
      </w:r>
    </w:p>
    <w:p w:rsidR="0068629C" w:rsidRDefault="0068629C" w:rsidP="0068629C">
      <w:pPr>
        <w:pStyle w:val="NoSpacing"/>
        <w:jc w:val="center"/>
        <w:rPr>
          <w:lang/>
        </w:rPr>
      </w:pPr>
    </w:p>
    <w:p w:rsidR="0068629C" w:rsidRDefault="0068629C" w:rsidP="0068629C">
      <w:pPr>
        <w:pStyle w:val="NoSpacing"/>
        <w:jc w:val="both"/>
        <w:rPr>
          <w:b/>
        </w:rPr>
      </w:pPr>
      <w:r>
        <w:rPr>
          <w:lang/>
        </w:rPr>
        <w:t xml:space="preserve">Чланом 8.Закона о уређењу судова </w:t>
      </w:r>
      <w:r>
        <w:rPr>
          <w:b/>
          <w:lang/>
        </w:rPr>
        <w:t>утврђено је право странке и другог учесника у судском поступку на притужбу, кад сматра да се поступак одуговлачи, да је неправилан или да постоји било какав недозвољен утицај на његов ток и исход:</w:t>
      </w:r>
    </w:p>
    <w:p w:rsidR="00630741" w:rsidRPr="00630741" w:rsidRDefault="00630741" w:rsidP="0068629C">
      <w:pPr>
        <w:pStyle w:val="NoSpacing"/>
        <w:jc w:val="both"/>
        <w:rPr>
          <w:b/>
        </w:rPr>
      </w:pPr>
      <w:r>
        <w:t xml:space="preserve">Sipas nenit 8.të Ligjit mbi organizimin e gjykatave </w:t>
      </w:r>
      <w:r>
        <w:rPr>
          <w:b/>
        </w:rPr>
        <w:t>përcaktohet e drejta e palëve dhe pjesmarrësve tjerë në procedurën gjyqsore në ankesë, k</w:t>
      </w:r>
      <w:r w:rsidR="002A30B5">
        <w:rPr>
          <w:b/>
        </w:rPr>
        <w:t>ur konsideron se procedura prolongohet, që është e padrejtë apo kur ekziston çfardo ndikimi i palejuar në rrjedhën dhe rezultatin e saj.</w:t>
      </w:r>
    </w:p>
    <w:p w:rsidR="0068629C" w:rsidRDefault="0068629C" w:rsidP="0068629C">
      <w:pPr>
        <w:pStyle w:val="NoSpacing"/>
        <w:jc w:val="both"/>
        <w:rPr>
          <w:b/>
          <w:lang/>
        </w:rPr>
      </w:pPr>
    </w:p>
    <w:p w:rsidR="0068629C" w:rsidRDefault="0068629C" w:rsidP="0068629C">
      <w:pPr>
        <w:pStyle w:val="NoSpacing"/>
        <w:jc w:val="both"/>
        <w:rPr>
          <w:b/>
        </w:rPr>
      </w:pPr>
      <w:r>
        <w:rPr>
          <w:b/>
          <w:lang/>
        </w:rPr>
        <w:t>Подносилац притужбе:</w:t>
      </w:r>
    </w:p>
    <w:p w:rsidR="002A30B5" w:rsidRPr="002A30B5" w:rsidRDefault="002A30B5" w:rsidP="0068629C">
      <w:pPr>
        <w:pStyle w:val="NoSpacing"/>
        <w:jc w:val="both"/>
        <w:rPr>
          <w:b/>
        </w:rPr>
      </w:pPr>
      <w:r>
        <w:rPr>
          <w:b/>
        </w:rPr>
        <w:t>Paraqitësi i ankesës:</w:t>
      </w:r>
    </w:p>
    <w:p w:rsidR="0068629C" w:rsidRDefault="0068629C" w:rsidP="0068629C">
      <w:pPr>
        <w:pStyle w:val="NoSpacing"/>
        <w:pBdr>
          <w:bottom w:val="single" w:sz="12" w:space="1" w:color="auto"/>
        </w:pBdr>
        <w:jc w:val="both"/>
        <w:rPr>
          <w:b/>
          <w:lang/>
        </w:rPr>
      </w:pPr>
    </w:p>
    <w:p w:rsidR="0068629C" w:rsidRDefault="0068629C" w:rsidP="0068629C">
      <w:pPr>
        <w:pStyle w:val="NoSpacing"/>
        <w:jc w:val="center"/>
      </w:pPr>
      <w:r>
        <w:rPr>
          <w:lang/>
        </w:rPr>
        <w:t>(име и презиме, адреса)</w:t>
      </w:r>
    </w:p>
    <w:p w:rsidR="002A30B5" w:rsidRPr="002A30B5" w:rsidRDefault="002A30B5" w:rsidP="0068629C">
      <w:pPr>
        <w:pStyle w:val="NoSpacing"/>
        <w:jc w:val="center"/>
      </w:pPr>
      <w:r>
        <w:t>(emri dhe mbiemri, adresa)</w:t>
      </w:r>
    </w:p>
    <w:p w:rsidR="0068629C" w:rsidRDefault="0068629C" w:rsidP="0068629C">
      <w:pPr>
        <w:pStyle w:val="NoSpacing"/>
        <w:jc w:val="center"/>
        <w:rPr>
          <w:lang/>
        </w:rPr>
      </w:pPr>
    </w:p>
    <w:p w:rsidR="0068629C" w:rsidRDefault="0068629C" w:rsidP="0068629C">
      <w:pPr>
        <w:pStyle w:val="NoSpacing"/>
        <w:jc w:val="both"/>
      </w:pPr>
      <w:r>
        <w:rPr>
          <w:lang/>
        </w:rPr>
        <w:t>Ознака и број судског, тужилачког предмета:</w:t>
      </w:r>
    </w:p>
    <w:p w:rsidR="002A30B5" w:rsidRPr="002A30B5" w:rsidRDefault="002A30B5" w:rsidP="0068629C">
      <w:pPr>
        <w:pStyle w:val="NoSpacing"/>
        <w:jc w:val="both"/>
      </w:pPr>
      <w:r>
        <w:t>Emërtimi dhe numri i lëndës së gjykatës, prokurorisë:</w:t>
      </w:r>
    </w:p>
    <w:p w:rsidR="0068629C" w:rsidRDefault="0068629C" w:rsidP="0068629C">
      <w:pPr>
        <w:pStyle w:val="NoSpacing"/>
        <w:pBdr>
          <w:bottom w:val="single" w:sz="12" w:space="1" w:color="auto"/>
        </w:pBdr>
        <w:jc w:val="both"/>
        <w:rPr>
          <w:lang/>
        </w:rPr>
      </w:pPr>
    </w:p>
    <w:p w:rsidR="0068629C" w:rsidRDefault="0068629C" w:rsidP="0068629C">
      <w:pPr>
        <w:pStyle w:val="NoSpacing"/>
        <w:jc w:val="both"/>
        <w:rPr>
          <w:lang/>
        </w:rPr>
      </w:pPr>
    </w:p>
    <w:p w:rsidR="00630741" w:rsidRDefault="00630741" w:rsidP="0068629C">
      <w:pPr>
        <w:pStyle w:val="NoSpacing"/>
        <w:jc w:val="both"/>
        <w:rPr>
          <w:b/>
        </w:rPr>
      </w:pPr>
      <w:r>
        <w:rPr>
          <w:b/>
          <w:lang/>
        </w:rPr>
        <w:t>Својство странке у том предмету (тужилац/тужени, оштећени/окривљени, предлагач/противник предлагача, поверилац/дужник, пуномоћник, заступник):</w:t>
      </w:r>
    </w:p>
    <w:p w:rsidR="002A30B5" w:rsidRPr="002A30B5" w:rsidRDefault="002A30B5" w:rsidP="0068629C">
      <w:pPr>
        <w:pStyle w:val="NoSpacing"/>
        <w:jc w:val="both"/>
        <w:rPr>
          <w:b/>
        </w:rPr>
      </w:pPr>
      <w:r>
        <w:rPr>
          <w:b/>
        </w:rPr>
        <w:t xml:space="preserve">Në çfar cilësie është pala në atë </w:t>
      </w:r>
      <w:r w:rsidR="007761CC">
        <w:rPr>
          <w:b/>
        </w:rPr>
        <w:t xml:space="preserve">lëndë (paditës/i paditur, i dëmtuar/i akuzuar, propozues/kundërshtar i propozuesit, </w:t>
      </w:r>
      <w:r w:rsidR="00961C22">
        <w:rPr>
          <w:b/>
        </w:rPr>
        <w:t>kreditor/debitor, i autorizuar, përfaqësues):</w:t>
      </w:r>
    </w:p>
    <w:p w:rsidR="00630741" w:rsidRDefault="00630741" w:rsidP="0068629C">
      <w:pPr>
        <w:pStyle w:val="NoSpacing"/>
        <w:pBdr>
          <w:bottom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jc w:val="both"/>
        <w:rPr>
          <w:b/>
          <w:lang/>
        </w:rPr>
      </w:pPr>
    </w:p>
    <w:p w:rsidR="00630741" w:rsidRDefault="00630741" w:rsidP="0068629C">
      <w:pPr>
        <w:pStyle w:val="NoSpacing"/>
        <w:jc w:val="both"/>
        <w:rPr>
          <w:b/>
        </w:rPr>
      </w:pPr>
      <w:r>
        <w:rPr>
          <w:b/>
          <w:lang/>
        </w:rPr>
        <w:t>Садржина притужбе, предсатвке или ургенције:</w:t>
      </w:r>
    </w:p>
    <w:p w:rsidR="00961C22" w:rsidRPr="00961C22" w:rsidRDefault="00961C22" w:rsidP="0068629C">
      <w:pPr>
        <w:pStyle w:val="NoSpacing"/>
        <w:jc w:val="both"/>
        <w:rPr>
          <w:b/>
        </w:rPr>
      </w:pPr>
      <w:r>
        <w:rPr>
          <w:b/>
        </w:rPr>
        <w:t>P</w:t>
      </w:r>
      <w:r w:rsidR="009900CC">
        <w:rPr>
          <w:b/>
        </w:rPr>
        <w:t xml:space="preserve">ërmbajtja e ankesës, </w:t>
      </w:r>
      <w:r w:rsidR="00F71373">
        <w:rPr>
          <w:b/>
        </w:rPr>
        <w:t>parashtresës</w:t>
      </w:r>
      <w:r w:rsidR="009900CC">
        <w:rPr>
          <w:b/>
        </w:rPr>
        <w:t xml:space="preserve"> apo urgjencës:</w:t>
      </w:r>
    </w:p>
    <w:p w:rsidR="00630741" w:rsidRDefault="00630741" w:rsidP="0068629C">
      <w:pPr>
        <w:pStyle w:val="NoSpacing"/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bottom w:val="single" w:sz="12" w:space="1" w:color="auto"/>
          <w:between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bottom w:val="single" w:sz="12" w:space="1" w:color="auto"/>
          <w:between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bottom w:val="single" w:sz="12" w:space="1" w:color="auto"/>
          <w:between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bottom w:val="single" w:sz="12" w:space="1" w:color="auto"/>
          <w:between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pBdr>
          <w:bottom w:val="single" w:sz="12" w:space="1" w:color="auto"/>
          <w:between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jc w:val="both"/>
        <w:rPr>
          <w:b/>
          <w:lang/>
        </w:rPr>
      </w:pPr>
    </w:p>
    <w:p w:rsidR="00630741" w:rsidRDefault="00630741" w:rsidP="0068629C">
      <w:pPr>
        <w:pStyle w:val="NoSpacing"/>
        <w:jc w:val="both"/>
        <w:rPr>
          <w:b/>
        </w:rPr>
      </w:pPr>
      <w:r>
        <w:rPr>
          <w:b/>
          <w:lang/>
        </w:rPr>
        <w:t>Да ли сте раније подносили притужбе по истом предмету и, ако јесте, под којим бројем?</w:t>
      </w:r>
    </w:p>
    <w:p w:rsidR="009900CC" w:rsidRPr="009900CC" w:rsidRDefault="009900CC" w:rsidP="0068629C">
      <w:pPr>
        <w:pStyle w:val="NoSpacing"/>
        <w:jc w:val="both"/>
        <w:rPr>
          <w:b/>
          <w:lang/>
        </w:rPr>
      </w:pPr>
      <w:r>
        <w:rPr>
          <w:b/>
        </w:rPr>
        <w:t>A keni paraqitur më herët ankesë për të njejtën lëndë dhe, në qoftë se po, për të satën herë?</w:t>
      </w:r>
    </w:p>
    <w:p w:rsidR="00630741" w:rsidRDefault="00630741" w:rsidP="0068629C">
      <w:pPr>
        <w:pStyle w:val="NoSpacing"/>
        <w:pBdr>
          <w:bottom w:val="single" w:sz="12" w:space="1" w:color="auto"/>
        </w:pBdr>
        <w:jc w:val="both"/>
        <w:rPr>
          <w:b/>
          <w:lang/>
        </w:rPr>
      </w:pPr>
    </w:p>
    <w:p w:rsidR="00630741" w:rsidRDefault="00630741" w:rsidP="0068629C">
      <w:pPr>
        <w:pStyle w:val="NoSpacing"/>
        <w:jc w:val="both"/>
        <w:rPr>
          <w:b/>
          <w:lang/>
        </w:rPr>
      </w:pPr>
    </w:p>
    <w:p w:rsidR="00630741" w:rsidRPr="00630741" w:rsidRDefault="00630741" w:rsidP="0068629C">
      <w:pPr>
        <w:pStyle w:val="NoSpacing"/>
        <w:jc w:val="both"/>
        <w:rPr>
          <w:b/>
          <w:lang/>
        </w:rPr>
      </w:pPr>
      <w:r>
        <w:rPr>
          <w:b/>
          <w:lang/>
        </w:rPr>
        <w:t>Датум:_______________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>Странка:_________________________</w:t>
      </w:r>
    </w:p>
    <w:p w:rsidR="0068629C" w:rsidRPr="009900CC" w:rsidRDefault="009900CC" w:rsidP="0068629C">
      <w:pPr>
        <w:pStyle w:val="NoSpacing"/>
        <w:jc w:val="both"/>
        <w:rPr>
          <w:b/>
        </w:rPr>
      </w:pPr>
      <w:r>
        <w:rPr>
          <w:b/>
          <w:lang/>
        </w:rPr>
        <w:t xml:space="preserve">Më </w:t>
      </w:r>
      <w:r>
        <w:rPr>
          <w:b/>
        </w:rPr>
        <w:t>datë: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1373">
        <w:rPr>
          <w:b/>
        </w:rPr>
        <w:t xml:space="preserve">        </w:t>
      </w:r>
      <w:r>
        <w:rPr>
          <w:b/>
        </w:rPr>
        <w:t>Pala:</w:t>
      </w:r>
    </w:p>
    <w:sectPr w:rsidR="0068629C" w:rsidRPr="009900CC" w:rsidSect="00D6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8629C"/>
    <w:rsid w:val="002A30B5"/>
    <w:rsid w:val="003F421B"/>
    <w:rsid w:val="00630741"/>
    <w:rsid w:val="0068629C"/>
    <w:rsid w:val="007761CC"/>
    <w:rsid w:val="00961C22"/>
    <w:rsid w:val="009900CC"/>
    <w:rsid w:val="00D67BD0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D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29C"/>
    <w:pPr>
      <w:spacing w:after="0" w:line="240" w:lineRule="auto"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ridvan.redzepi</dc:creator>
  <cp:lastModifiedBy>ridvan.redzepi</cp:lastModifiedBy>
  <cp:revision>3</cp:revision>
  <dcterms:created xsi:type="dcterms:W3CDTF">2025-02-06T07:06:00Z</dcterms:created>
  <dcterms:modified xsi:type="dcterms:W3CDTF">2025-02-06T08:59:00Z</dcterms:modified>
</cp:coreProperties>
</file>